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342A7" w:rsidP="006342A7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6342A7" w:rsidRDefault="006342A7" w:rsidP="006342A7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УД.02</w:t>
      </w:r>
      <w:r w:rsidRPr="003C2D1F">
        <w:rPr>
          <w:b/>
        </w:rPr>
        <w:t xml:space="preserve"> </w:t>
      </w:r>
      <w:r>
        <w:rPr>
          <w:b/>
          <w:lang w:eastAsia="zh-CN"/>
        </w:rPr>
        <w:t>Основы проектной деятельности</w:t>
      </w:r>
      <w:bookmarkEnd w:id="0"/>
    </w:p>
    <w:p w:rsidR="006342A7" w:rsidRDefault="006342A7" w:rsidP="006342A7">
      <w:pPr>
        <w:spacing w:line="360" w:lineRule="auto"/>
        <w:jc w:val="both"/>
        <w:rPr>
          <w:b/>
          <w:lang w:eastAsia="zh-CN"/>
        </w:rPr>
      </w:pPr>
    </w:p>
    <w:p w:rsidR="006342A7" w:rsidRDefault="006342A7" w:rsidP="0063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20A8B">
        <w:rPr>
          <w:b/>
        </w:rPr>
        <w:t>Объем учебной дисциплины и виды учебной работы</w:t>
      </w:r>
    </w:p>
    <w:p w:rsidR="006342A7" w:rsidRPr="00A20A8B" w:rsidRDefault="006342A7" w:rsidP="0063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1827"/>
      </w:tblGrid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jc w:val="center"/>
              <w:rPr>
                <w:rFonts w:cs="Times New Roman CYR"/>
                <w:b/>
              </w:rPr>
            </w:pPr>
            <w:r w:rsidRPr="008910EA">
              <w:rPr>
                <w:rFonts w:cs="Times New Roman CYR"/>
                <w:b/>
              </w:rPr>
              <w:t>Вид учебной работы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  <w:b/>
              </w:rPr>
            </w:pPr>
            <w:r w:rsidRPr="008910EA">
              <w:rPr>
                <w:rFonts w:cs="Times New Roman CYR"/>
                <w:b/>
              </w:rPr>
              <w:t>Объем часов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>Общий объем рабочей программы учебной дисциплины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36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>в том числе: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>Лекции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16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 xml:space="preserve">Практические занятия 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16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>
              <w:rPr>
                <w:rFonts w:cs="Times New Roman CYR"/>
              </w:rPr>
              <w:t>Консультации</w:t>
            </w:r>
            <w:r w:rsidRPr="008910EA">
              <w:rPr>
                <w:rFonts w:cs="Times New Roman CYR"/>
              </w:rPr>
              <w:t xml:space="preserve"> 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 xml:space="preserve">Контрольные работы 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>-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 xml:space="preserve">Курсовая работа (проект) 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 w:rsidRPr="008910EA">
              <w:rPr>
                <w:rFonts w:cs="Times New Roman CYR"/>
              </w:rPr>
              <w:t>-</w:t>
            </w:r>
          </w:p>
        </w:tc>
      </w:tr>
      <w:tr w:rsidR="006342A7" w:rsidRPr="008910EA" w:rsidTr="00F765A9">
        <w:tc>
          <w:tcPr>
            <w:tcW w:w="7621" w:type="dxa"/>
            <w:shd w:val="clear" w:color="auto" w:fill="auto"/>
          </w:tcPr>
          <w:p w:rsidR="006342A7" w:rsidRPr="008910EA" w:rsidRDefault="006342A7" w:rsidP="00F765A9">
            <w:pPr>
              <w:rPr>
                <w:rFonts w:cs="Times New Roman CYR"/>
                <w:i/>
              </w:rPr>
            </w:pPr>
            <w:r w:rsidRPr="008910EA">
              <w:rPr>
                <w:rFonts w:cs="Times New Roman CYR"/>
                <w:i/>
              </w:rPr>
              <w:t>Самостоятельная работа</w:t>
            </w:r>
          </w:p>
        </w:tc>
        <w:tc>
          <w:tcPr>
            <w:tcW w:w="1843" w:type="dxa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-</w:t>
            </w:r>
          </w:p>
        </w:tc>
      </w:tr>
      <w:tr w:rsidR="006342A7" w:rsidRPr="008910EA" w:rsidTr="00F765A9">
        <w:tc>
          <w:tcPr>
            <w:tcW w:w="9464" w:type="dxa"/>
            <w:gridSpan w:val="2"/>
            <w:shd w:val="clear" w:color="auto" w:fill="auto"/>
          </w:tcPr>
          <w:p w:rsidR="006342A7" w:rsidRPr="008910EA" w:rsidRDefault="006342A7" w:rsidP="00F765A9">
            <w:pPr>
              <w:jc w:val="center"/>
              <w:rPr>
                <w:rFonts w:cs="Times New Roman CYR"/>
              </w:rPr>
            </w:pPr>
            <w:r w:rsidRPr="008910EA">
              <w:rPr>
                <w:rFonts w:cs="Times New Roman CYR"/>
                <w:b/>
              </w:rPr>
              <w:t>Итоговая аттестация в форме дифференцированного зачета</w:t>
            </w:r>
          </w:p>
        </w:tc>
      </w:tr>
    </w:tbl>
    <w:p w:rsidR="006342A7" w:rsidRDefault="006342A7" w:rsidP="006342A7">
      <w:pPr>
        <w:spacing w:line="360" w:lineRule="auto"/>
        <w:jc w:val="both"/>
      </w:pPr>
    </w:p>
    <w:p w:rsidR="006342A7" w:rsidRPr="00A20A8B" w:rsidRDefault="006342A7" w:rsidP="0063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20A8B">
        <w:rPr>
          <w:b/>
        </w:rPr>
        <w:t xml:space="preserve">Цели и задачи </w:t>
      </w:r>
      <w:r>
        <w:rPr>
          <w:b/>
        </w:rPr>
        <w:t xml:space="preserve">учебной </w:t>
      </w:r>
      <w:r w:rsidRPr="00A20A8B">
        <w:rPr>
          <w:b/>
        </w:rPr>
        <w:t xml:space="preserve">дисциплины – требования к результатам освоения </w:t>
      </w:r>
      <w:r>
        <w:rPr>
          <w:b/>
        </w:rPr>
        <w:t xml:space="preserve">учебной </w:t>
      </w:r>
      <w:r w:rsidRPr="00A20A8B">
        <w:rPr>
          <w:b/>
        </w:rPr>
        <w:t>дисциплины:</w:t>
      </w:r>
    </w:p>
    <w:p w:rsidR="006342A7" w:rsidRPr="00305539" w:rsidRDefault="006342A7" w:rsidP="006342A7">
      <w:pPr>
        <w:rPr>
          <w:b/>
          <w:sz w:val="22"/>
          <w:szCs w:val="22"/>
        </w:rPr>
      </w:pPr>
      <w:r w:rsidRPr="00A20A8B">
        <w:t xml:space="preserve">В результате освоения </w:t>
      </w:r>
      <w:r>
        <w:t xml:space="preserve">учебной </w:t>
      </w:r>
      <w:r w:rsidRPr="00A20A8B">
        <w:t xml:space="preserve">дисциплины обучающийся </w:t>
      </w:r>
      <w:r w:rsidRPr="00305539">
        <w:rPr>
          <w:b/>
        </w:rPr>
        <w:t>должен уметь:</w:t>
      </w:r>
    </w:p>
    <w:p w:rsidR="006342A7" w:rsidRPr="00C327D6" w:rsidRDefault="006342A7" w:rsidP="006342A7">
      <w:pPr>
        <w:numPr>
          <w:ilvl w:val="0"/>
          <w:numId w:val="2"/>
        </w:numPr>
      </w:pPr>
      <w:r w:rsidRPr="00C327D6">
        <w:t>определять тему исследования, формулировать цель, составлять план выполнения исследования;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осуществлять сбор, изучение и обработку информации;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анализировать и обрабатывать результаты исследований и экспериментов;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формулировать выводы и делать обобщения;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конспектировать, писать аннотации, тезисы;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работать с литературными источниками;</w:t>
      </w:r>
    </w:p>
    <w:p w:rsidR="006342A7" w:rsidRPr="00C327D6" w:rsidRDefault="006342A7" w:rsidP="006342A7">
      <w:pPr>
        <w:numPr>
          <w:ilvl w:val="0"/>
          <w:numId w:val="1"/>
        </w:numPr>
        <w:contextualSpacing/>
        <w:jc w:val="both"/>
      </w:pPr>
      <w:r>
        <w:t xml:space="preserve">представлять </w:t>
      </w:r>
      <w:r w:rsidRPr="00C327D6">
        <w:t>результаты исследовательской деятельности.</w:t>
      </w:r>
    </w:p>
    <w:p w:rsidR="006342A7" w:rsidRPr="00305539" w:rsidRDefault="006342A7" w:rsidP="006342A7">
      <w:pPr>
        <w:rPr>
          <w:b/>
        </w:rPr>
      </w:pPr>
      <w:r w:rsidRPr="00C327D6">
        <w:t xml:space="preserve">В результате освоения дисциплины обучающийся </w:t>
      </w:r>
      <w:r w:rsidRPr="00305539">
        <w:rPr>
          <w:b/>
        </w:rPr>
        <w:t>должен знать: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методологические основы научного познания;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методику исследовательской работы;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этапы теоретической и экспериментальной исследовательской работы;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способы поиска и накопления необходимой научной информации, ее обработки и оформления результатов;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общую структуру и научный аппарат исследования;</w:t>
      </w:r>
    </w:p>
    <w:p w:rsidR="006342A7" w:rsidRPr="00C327D6" w:rsidRDefault="006342A7" w:rsidP="006342A7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C327D6">
        <w:t>правила сбора научной информации.</w:t>
      </w:r>
    </w:p>
    <w:p w:rsidR="006342A7" w:rsidRDefault="006342A7" w:rsidP="0063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342A7" w:rsidRDefault="006342A7" w:rsidP="006342A7">
      <w:pPr>
        <w:spacing w:line="360" w:lineRule="auto"/>
        <w:jc w:val="both"/>
      </w:pPr>
    </w:p>
    <w:sectPr w:rsidR="0063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6430C"/>
    <w:multiLevelType w:val="hybridMultilevel"/>
    <w:tmpl w:val="E2C6585E"/>
    <w:lvl w:ilvl="0" w:tplc="EED03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43BF2"/>
    <w:multiLevelType w:val="hybridMultilevel"/>
    <w:tmpl w:val="F3E4069C"/>
    <w:lvl w:ilvl="0" w:tplc="AE30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A7"/>
    <w:rsid w:val="006342A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8FCF7-E2FA-4E6A-B3B7-B55772B6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2023-11-02T13:53:00Z</dcterms:created>
  <dcterms:modified xsi:type="dcterms:W3CDTF">2023-11-02T13:54:00Z</dcterms:modified>
</cp:coreProperties>
</file>