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F8" w:rsidRDefault="002C3EFB" w:rsidP="002C3EFB">
      <w:pPr>
        <w:ind w:firstLine="0"/>
        <w:jc w:val="center"/>
        <w:rPr>
          <w:rFonts w:eastAsia="Calibri"/>
          <w:b/>
        </w:rPr>
      </w:pPr>
      <w:r>
        <w:rPr>
          <w:rFonts w:eastAsia="Calibri"/>
          <w:b/>
        </w:rPr>
        <w:t>Аннотация рабочей программы учебной дисциплины</w:t>
      </w:r>
    </w:p>
    <w:p w:rsidR="002C3EFB" w:rsidRDefault="002C3EFB" w:rsidP="002C3EFB">
      <w:pPr>
        <w:ind w:firstLine="0"/>
        <w:jc w:val="center"/>
        <w:rPr>
          <w:b/>
          <w:szCs w:val="32"/>
        </w:rPr>
      </w:pPr>
      <w:r>
        <w:rPr>
          <w:b/>
          <w:szCs w:val="32"/>
        </w:rPr>
        <w:t>ОУД.06</w:t>
      </w:r>
      <w:r w:rsidRPr="006D097B">
        <w:rPr>
          <w:b/>
          <w:szCs w:val="32"/>
        </w:rPr>
        <w:t xml:space="preserve"> </w:t>
      </w:r>
      <w:r>
        <w:rPr>
          <w:b/>
          <w:szCs w:val="32"/>
        </w:rPr>
        <w:t>Иностранный язык</w:t>
      </w:r>
    </w:p>
    <w:p w:rsidR="002C3EFB" w:rsidRDefault="002C3EFB" w:rsidP="002C3EFB">
      <w:pPr>
        <w:ind w:firstLine="0"/>
        <w:jc w:val="both"/>
        <w:rPr>
          <w:b/>
          <w:szCs w:val="32"/>
        </w:rPr>
      </w:pPr>
    </w:p>
    <w:p w:rsidR="002C3EFB" w:rsidRDefault="002C3EFB" w:rsidP="002C3EFB">
      <w:pPr>
        <w:tabs>
          <w:tab w:val="center" w:pos="3570"/>
          <w:tab w:val="center" w:pos="7149"/>
          <w:tab w:val="center" w:pos="9840"/>
        </w:tabs>
        <w:spacing w:line="259" w:lineRule="auto"/>
      </w:pPr>
      <w:r>
        <w:rPr>
          <w:b/>
          <w:sz w:val="19"/>
        </w:rPr>
        <w:t>Распределение часов дисциплины по семестрам</w:t>
      </w:r>
      <w:r>
        <w:rPr>
          <w:rFonts w:ascii="Calibri" w:eastAsia="Calibri" w:hAnsi="Calibri" w:cs="Calibri"/>
          <w:sz w:val="19"/>
        </w:rPr>
        <w:t xml:space="preserve"> </w:t>
      </w:r>
      <w:r>
        <w:rPr>
          <w:rFonts w:ascii="Calibri" w:eastAsia="Calibri" w:hAnsi="Calibri" w:cs="Calibri"/>
          <w:sz w:val="19"/>
        </w:rPr>
        <w:tab/>
      </w:r>
      <w:r>
        <w:rPr>
          <w:rFonts w:ascii="Calibri" w:eastAsia="Calibri" w:hAnsi="Calibri" w:cs="Calibri"/>
        </w:rPr>
        <w:t xml:space="preserve"> </w:t>
      </w:r>
      <w:r>
        <w:rPr>
          <w:rFonts w:ascii="Calibri" w:eastAsia="Calibri" w:hAnsi="Calibri" w:cs="Calibri"/>
        </w:rPr>
        <w:tab/>
        <w:t xml:space="preserve"> </w:t>
      </w:r>
    </w:p>
    <w:tbl>
      <w:tblPr>
        <w:tblStyle w:val="TableGrid"/>
        <w:tblW w:w="5246" w:type="dxa"/>
        <w:tblInd w:w="0" w:type="dxa"/>
        <w:tblCellMar>
          <w:top w:w="17" w:type="dxa"/>
          <w:right w:w="17" w:type="dxa"/>
        </w:tblCellMar>
        <w:tblLook w:val="04A0" w:firstRow="1" w:lastRow="0" w:firstColumn="1" w:lastColumn="0" w:noHBand="0" w:noVBand="1"/>
      </w:tblPr>
      <w:tblGrid>
        <w:gridCol w:w="2529"/>
        <w:gridCol w:w="384"/>
        <w:gridCol w:w="384"/>
        <w:gridCol w:w="386"/>
        <w:gridCol w:w="383"/>
        <w:gridCol w:w="506"/>
        <w:gridCol w:w="674"/>
      </w:tblGrid>
      <w:tr w:rsidR="002C3EFB" w:rsidTr="00092CCB">
        <w:trPr>
          <w:trHeight w:val="727"/>
        </w:trPr>
        <w:tc>
          <w:tcPr>
            <w:tcW w:w="2529" w:type="dxa"/>
            <w:tcBorders>
              <w:top w:val="single" w:sz="8" w:space="0" w:color="000000"/>
              <w:left w:val="single" w:sz="8" w:space="0" w:color="000000"/>
              <w:bottom w:val="single" w:sz="8" w:space="0" w:color="000000"/>
              <w:right w:val="single" w:sz="8" w:space="0" w:color="000000"/>
            </w:tcBorders>
            <w:vAlign w:val="center"/>
          </w:tcPr>
          <w:p w:rsidR="002C3EFB" w:rsidRDefault="002C3EFB" w:rsidP="00092CCB">
            <w:pPr>
              <w:spacing w:line="259" w:lineRule="auto"/>
              <w:ind w:left="14"/>
              <w:jc w:val="center"/>
            </w:pPr>
            <w:r>
              <w:rPr>
                <w:sz w:val="19"/>
              </w:rPr>
              <w:t>Семестр</w:t>
            </w:r>
            <w:r>
              <w:rPr>
                <w:rFonts w:ascii="Calibri" w:eastAsia="Calibri" w:hAnsi="Calibri" w:cs="Calibri"/>
                <w:sz w:val="19"/>
              </w:rPr>
              <w:t xml:space="preserve"> </w:t>
            </w:r>
          </w:p>
          <w:p w:rsidR="002C3EFB" w:rsidRDefault="002C3EFB" w:rsidP="00092CCB">
            <w:pPr>
              <w:spacing w:line="259" w:lineRule="auto"/>
              <w:ind w:left="60"/>
              <w:jc w:val="both"/>
            </w:pPr>
            <w:r>
              <w:rPr>
                <w:sz w:val="19"/>
              </w:rPr>
              <w:t>(&lt;Курс</w:t>
            </w:r>
            <w:proofErr w:type="gramStart"/>
            <w:r>
              <w:rPr>
                <w:sz w:val="19"/>
              </w:rPr>
              <w:t>&gt;.&lt;</w:t>
            </w:r>
            <w:proofErr w:type="gramEnd"/>
            <w:r>
              <w:rPr>
                <w:sz w:val="19"/>
              </w:rPr>
              <w:t>Семестр на курсе&gt;)</w:t>
            </w:r>
            <w:r>
              <w:rPr>
                <w:rFonts w:ascii="Calibri" w:eastAsia="Calibri" w:hAnsi="Calibri" w:cs="Calibri"/>
                <w:sz w:val="19"/>
              </w:rPr>
              <w:t xml:space="preserve"> </w:t>
            </w:r>
          </w:p>
        </w:tc>
        <w:tc>
          <w:tcPr>
            <w:tcW w:w="768" w:type="dxa"/>
            <w:gridSpan w:val="2"/>
            <w:tcBorders>
              <w:top w:val="single" w:sz="8" w:space="0" w:color="000000"/>
              <w:left w:val="single" w:sz="8" w:space="0" w:color="000000"/>
              <w:bottom w:val="single" w:sz="8" w:space="0" w:color="000000"/>
              <w:right w:val="single" w:sz="8" w:space="0" w:color="000000"/>
            </w:tcBorders>
            <w:vAlign w:val="center"/>
          </w:tcPr>
          <w:p w:rsidR="002C3EFB" w:rsidRDefault="002C3EFB" w:rsidP="00092CCB">
            <w:pPr>
              <w:spacing w:line="259" w:lineRule="auto"/>
              <w:ind w:left="130"/>
            </w:pPr>
            <w:r>
              <w:rPr>
                <w:b/>
                <w:sz w:val="19"/>
              </w:rPr>
              <w:t>1 (1.1)</w:t>
            </w:r>
            <w:r>
              <w:rPr>
                <w:rFonts w:ascii="Calibri" w:eastAsia="Calibri" w:hAnsi="Calibri" w:cs="Calibri"/>
                <w:sz w:val="19"/>
              </w:rPr>
              <w:t xml:space="preserve"> </w:t>
            </w:r>
          </w:p>
        </w:tc>
        <w:tc>
          <w:tcPr>
            <w:tcW w:w="769" w:type="dxa"/>
            <w:gridSpan w:val="2"/>
            <w:tcBorders>
              <w:top w:val="single" w:sz="8" w:space="0" w:color="000000"/>
              <w:left w:val="single" w:sz="8" w:space="0" w:color="000000"/>
              <w:bottom w:val="single" w:sz="8" w:space="0" w:color="000000"/>
              <w:right w:val="single" w:sz="8" w:space="0" w:color="000000"/>
            </w:tcBorders>
            <w:vAlign w:val="center"/>
          </w:tcPr>
          <w:p w:rsidR="002C3EFB" w:rsidRDefault="002C3EFB" w:rsidP="00092CCB">
            <w:pPr>
              <w:spacing w:line="259" w:lineRule="auto"/>
              <w:ind w:left="134"/>
            </w:pPr>
            <w:r>
              <w:rPr>
                <w:b/>
                <w:sz w:val="19"/>
              </w:rPr>
              <w:t>2 (1.2)</w:t>
            </w:r>
            <w:r>
              <w:rPr>
                <w:rFonts w:ascii="Calibri" w:eastAsia="Calibri" w:hAnsi="Calibri" w:cs="Calibri"/>
                <w:sz w:val="19"/>
              </w:rPr>
              <w:t xml:space="preserve"> </w:t>
            </w:r>
          </w:p>
        </w:tc>
        <w:tc>
          <w:tcPr>
            <w:tcW w:w="1180" w:type="dxa"/>
            <w:gridSpan w:val="2"/>
            <w:vMerge w:val="restart"/>
            <w:tcBorders>
              <w:top w:val="single" w:sz="8" w:space="0" w:color="000000"/>
              <w:left w:val="single" w:sz="8" w:space="0" w:color="000000"/>
              <w:right w:val="single" w:sz="4" w:space="0" w:color="auto"/>
            </w:tcBorders>
            <w:vAlign w:val="center"/>
          </w:tcPr>
          <w:p w:rsidR="002C3EFB" w:rsidRDefault="002C3EFB" w:rsidP="00092CCB">
            <w:pPr>
              <w:spacing w:after="160" w:line="259" w:lineRule="auto"/>
              <w:jc w:val="center"/>
            </w:pPr>
            <w:r>
              <w:rPr>
                <w:sz w:val="19"/>
              </w:rPr>
              <w:t>Итого</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3"/>
              <w:jc w:val="center"/>
            </w:pPr>
            <w:r>
              <w:rPr>
                <w:sz w:val="19"/>
              </w:rPr>
              <w:t>Недель</w:t>
            </w:r>
            <w:r>
              <w:rPr>
                <w:rFonts w:ascii="Calibri" w:eastAsia="Calibri" w:hAnsi="Calibri" w:cs="Calibri"/>
                <w:sz w:val="19"/>
              </w:rPr>
              <w:t xml:space="preserve"> </w:t>
            </w:r>
          </w:p>
        </w:tc>
        <w:tc>
          <w:tcPr>
            <w:tcW w:w="768" w:type="dxa"/>
            <w:gridSpan w:val="2"/>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5"/>
              <w:jc w:val="center"/>
            </w:pPr>
          </w:p>
        </w:tc>
        <w:tc>
          <w:tcPr>
            <w:tcW w:w="769" w:type="dxa"/>
            <w:gridSpan w:val="2"/>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23"/>
              <w:jc w:val="center"/>
            </w:pPr>
          </w:p>
        </w:tc>
        <w:tc>
          <w:tcPr>
            <w:tcW w:w="1180" w:type="dxa"/>
            <w:gridSpan w:val="2"/>
            <w:vMerge/>
            <w:tcBorders>
              <w:left w:val="single" w:sz="8" w:space="0" w:color="000000"/>
              <w:bottom w:val="single" w:sz="8" w:space="0" w:color="000000"/>
              <w:right w:val="single" w:sz="4" w:space="0" w:color="auto"/>
            </w:tcBorders>
          </w:tcPr>
          <w:p w:rsidR="002C3EFB" w:rsidRDefault="002C3EFB" w:rsidP="00092CCB">
            <w:pPr>
              <w:spacing w:after="160" w:line="259" w:lineRule="auto"/>
            </w:pP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6"/>
              <w:jc w:val="center"/>
            </w:pPr>
            <w:r>
              <w:rPr>
                <w:sz w:val="19"/>
              </w:rPr>
              <w:t>Вид занятий</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98"/>
            </w:pPr>
            <w:r>
              <w:rPr>
                <w:sz w:val="13"/>
              </w:rPr>
              <w:t>УП</w:t>
            </w:r>
            <w:r>
              <w:rPr>
                <w:rFonts w:ascii="Calibri" w:eastAsia="Calibri" w:hAnsi="Calibri" w:cs="Calibri"/>
                <w:sz w:val="13"/>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08"/>
            </w:pPr>
            <w:r>
              <w:rPr>
                <w:sz w:val="13"/>
              </w:rPr>
              <w:t>РП</w:t>
            </w:r>
            <w:r>
              <w:rPr>
                <w:rFonts w:ascii="Calibri" w:eastAsia="Calibri" w:hAnsi="Calibri" w:cs="Calibri"/>
                <w:sz w:val="13"/>
              </w:rPr>
              <w:t xml:space="preserve"> </w:t>
            </w:r>
          </w:p>
        </w:tc>
        <w:tc>
          <w:tcPr>
            <w:tcW w:w="38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01"/>
            </w:pPr>
            <w:r>
              <w:rPr>
                <w:sz w:val="13"/>
              </w:rPr>
              <w:t>УП</w:t>
            </w:r>
            <w:r>
              <w:rPr>
                <w:rFonts w:ascii="Calibri" w:eastAsia="Calibri" w:hAnsi="Calibri" w:cs="Calibri"/>
                <w:sz w:val="13"/>
              </w:rPr>
              <w:t xml:space="preserve"> </w:t>
            </w:r>
          </w:p>
        </w:tc>
        <w:tc>
          <w:tcPr>
            <w:tcW w:w="383"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08"/>
            </w:pPr>
            <w:r>
              <w:rPr>
                <w:sz w:val="13"/>
              </w:rPr>
              <w:t>РП</w:t>
            </w:r>
            <w:r>
              <w:rPr>
                <w:rFonts w:ascii="Calibri" w:eastAsia="Calibri" w:hAnsi="Calibri" w:cs="Calibri"/>
                <w:sz w:val="13"/>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15"/>
              <w:jc w:val="center"/>
            </w:pPr>
            <w:r>
              <w:rPr>
                <w:sz w:val="13"/>
              </w:rPr>
              <w:t>УП</w:t>
            </w:r>
            <w:r>
              <w:rPr>
                <w:rFonts w:ascii="Calibri" w:eastAsia="Calibri" w:hAnsi="Calibri" w:cs="Calibri"/>
                <w:sz w:val="13"/>
              </w:rPr>
              <w:t xml:space="preserve"> </w:t>
            </w:r>
          </w:p>
        </w:tc>
        <w:tc>
          <w:tcPr>
            <w:tcW w:w="674" w:type="dxa"/>
            <w:tcBorders>
              <w:top w:val="single" w:sz="8" w:space="0" w:color="000000"/>
              <w:left w:val="single" w:sz="8" w:space="0" w:color="000000"/>
              <w:bottom w:val="single" w:sz="8" w:space="0" w:color="000000"/>
              <w:right w:val="single" w:sz="4" w:space="0" w:color="auto"/>
            </w:tcBorders>
          </w:tcPr>
          <w:p w:rsidR="002C3EFB" w:rsidRDefault="002C3EFB" w:rsidP="00092CCB">
            <w:pPr>
              <w:spacing w:after="160" w:line="259" w:lineRule="auto"/>
            </w:pPr>
            <w:r>
              <w:rPr>
                <w:sz w:val="13"/>
              </w:rPr>
              <w:t>РП</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r>
              <w:rPr>
                <w:sz w:val="19"/>
              </w:rPr>
              <w:t>Лекции</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pP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pPr>
          </w:p>
        </w:tc>
        <w:tc>
          <w:tcPr>
            <w:tcW w:w="38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p>
        </w:tc>
        <w:tc>
          <w:tcPr>
            <w:tcW w:w="383"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pPr>
          </w:p>
        </w:tc>
        <w:tc>
          <w:tcPr>
            <w:tcW w:w="50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p>
        </w:tc>
        <w:tc>
          <w:tcPr>
            <w:tcW w:w="674" w:type="dxa"/>
            <w:tcBorders>
              <w:top w:val="single" w:sz="8" w:space="0" w:color="000000"/>
              <w:left w:val="single" w:sz="8" w:space="0" w:color="000000"/>
              <w:bottom w:val="single" w:sz="8" w:space="0" w:color="000000"/>
              <w:right w:val="single" w:sz="4" w:space="0" w:color="auto"/>
            </w:tcBorders>
          </w:tcPr>
          <w:p w:rsidR="002C3EFB" w:rsidRDefault="002C3EFB" w:rsidP="00092CCB">
            <w:pPr>
              <w:spacing w:line="259" w:lineRule="auto"/>
              <w:ind w:left="50"/>
            </w:pPr>
          </w:p>
        </w:tc>
      </w:tr>
      <w:tr w:rsidR="002C3EFB" w:rsidTr="00092CCB">
        <w:trPr>
          <w:trHeight w:val="281"/>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r>
              <w:rPr>
                <w:sz w:val="19"/>
              </w:rPr>
              <w:t>Практические</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44</w:t>
            </w:r>
          </w:p>
        </w:tc>
        <w:tc>
          <w:tcPr>
            <w:tcW w:w="383"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44</w:t>
            </w:r>
          </w:p>
        </w:tc>
        <w:tc>
          <w:tcPr>
            <w:tcW w:w="50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76</w:t>
            </w:r>
          </w:p>
        </w:tc>
        <w:tc>
          <w:tcPr>
            <w:tcW w:w="674" w:type="dxa"/>
            <w:tcBorders>
              <w:top w:val="single" w:sz="8" w:space="0" w:color="000000"/>
              <w:left w:val="single" w:sz="8" w:space="0" w:color="000000"/>
              <w:bottom w:val="single" w:sz="8" w:space="0" w:color="000000"/>
              <w:right w:val="single" w:sz="4" w:space="0" w:color="auto"/>
            </w:tcBorders>
          </w:tcPr>
          <w:p w:rsidR="002C3EFB" w:rsidRPr="003804D3" w:rsidRDefault="002C3EFB" w:rsidP="00092CCB">
            <w:pPr>
              <w:spacing w:line="259" w:lineRule="auto"/>
              <w:ind w:left="50"/>
              <w:rPr>
                <w:sz w:val="19"/>
                <w:szCs w:val="19"/>
              </w:rPr>
            </w:pPr>
            <w:r w:rsidRPr="003804D3">
              <w:rPr>
                <w:sz w:val="19"/>
                <w:szCs w:val="19"/>
              </w:rPr>
              <w:t>76</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r>
              <w:rPr>
                <w:sz w:val="19"/>
              </w:rPr>
              <w:t>Итого ауд.</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44</w:t>
            </w:r>
          </w:p>
        </w:tc>
        <w:tc>
          <w:tcPr>
            <w:tcW w:w="383"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44</w:t>
            </w:r>
          </w:p>
        </w:tc>
        <w:tc>
          <w:tcPr>
            <w:tcW w:w="50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76</w:t>
            </w:r>
          </w:p>
        </w:tc>
        <w:tc>
          <w:tcPr>
            <w:tcW w:w="674" w:type="dxa"/>
            <w:tcBorders>
              <w:top w:val="single" w:sz="8" w:space="0" w:color="000000"/>
              <w:left w:val="single" w:sz="8" w:space="0" w:color="000000"/>
              <w:bottom w:val="single" w:sz="8" w:space="0" w:color="000000"/>
              <w:right w:val="single" w:sz="4" w:space="0" w:color="auto"/>
            </w:tcBorders>
          </w:tcPr>
          <w:p w:rsidR="002C3EFB" w:rsidRPr="003804D3" w:rsidRDefault="002C3EFB" w:rsidP="00092CCB">
            <w:pPr>
              <w:spacing w:line="259" w:lineRule="auto"/>
              <w:ind w:left="50"/>
              <w:rPr>
                <w:sz w:val="19"/>
                <w:szCs w:val="19"/>
              </w:rPr>
            </w:pPr>
            <w:r w:rsidRPr="003804D3">
              <w:rPr>
                <w:sz w:val="19"/>
                <w:szCs w:val="19"/>
              </w:rPr>
              <w:t>76</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proofErr w:type="spellStart"/>
            <w:r>
              <w:rPr>
                <w:sz w:val="19"/>
              </w:rPr>
              <w:t>Кoнтактная</w:t>
            </w:r>
            <w:proofErr w:type="spellEnd"/>
            <w:r>
              <w:rPr>
                <w:sz w:val="19"/>
              </w:rPr>
              <w:t xml:space="preserve"> </w:t>
            </w:r>
            <w:proofErr w:type="spellStart"/>
            <w:r>
              <w:rPr>
                <w:sz w:val="19"/>
              </w:rPr>
              <w:t>рабoта</w:t>
            </w:r>
            <w:proofErr w:type="spellEnd"/>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44</w:t>
            </w:r>
          </w:p>
        </w:tc>
        <w:tc>
          <w:tcPr>
            <w:tcW w:w="383"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44</w:t>
            </w:r>
          </w:p>
        </w:tc>
        <w:tc>
          <w:tcPr>
            <w:tcW w:w="50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76</w:t>
            </w:r>
          </w:p>
        </w:tc>
        <w:tc>
          <w:tcPr>
            <w:tcW w:w="674" w:type="dxa"/>
            <w:tcBorders>
              <w:top w:val="single" w:sz="8" w:space="0" w:color="000000"/>
              <w:left w:val="single" w:sz="8" w:space="0" w:color="000000"/>
              <w:bottom w:val="single" w:sz="8" w:space="0" w:color="000000"/>
              <w:right w:val="single" w:sz="4" w:space="0" w:color="auto"/>
            </w:tcBorders>
          </w:tcPr>
          <w:p w:rsidR="002C3EFB" w:rsidRPr="003804D3" w:rsidRDefault="002C3EFB" w:rsidP="00092CCB">
            <w:pPr>
              <w:spacing w:line="259" w:lineRule="auto"/>
              <w:ind w:left="50"/>
              <w:rPr>
                <w:sz w:val="19"/>
                <w:szCs w:val="19"/>
              </w:rPr>
            </w:pPr>
            <w:r w:rsidRPr="003804D3">
              <w:rPr>
                <w:sz w:val="19"/>
                <w:szCs w:val="19"/>
              </w:rPr>
              <w:t>76</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rPr>
                <w:sz w:val="19"/>
              </w:rPr>
            </w:pPr>
            <w:r>
              <w:rPr>
                <w:sz w:val="19"/>
              </w:rPr>
              <w:t>Самостоятельная работа</w:t>
            </w: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rPr>
                <w:sz w:val="19"/>
              </w:rPr>
            </w:pPr>
          </w:p>
        </w:tc>
        <w:tc>
          <w:tcPr>
            <w:tcW w:w="384"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rPr>
                <w:sz w:val="19"/>
              </w:rPr>
            </w:pPr>
          </w:p>
        </w:tc>
        <w:tc>
          <w:tcPr>
            <w:tcW w:w="38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rPr>
                <w:sz w:val="19"/>
              </w:rPr>
            </w:pPr>
            <w:r>
              <w:rPr>
                <w:sz w:val="19"/>
              </w:rPr>
              <w:t>2</w:t>
            </w:r>
          </w:p>
        </w:tc>
        <w:tc>
          <w:tcPr>
            <w:tcW w:w="383"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rPr>
                <w:sz w:val="19"/>
              </w:rPr>
            </w:pPr>
            <w:r>
              <w:rPr>
                <w:sz w:val="19"/>
              </w:rPr>
              <w:t>2</w:t>
            </w:r>
          </w:p>
        </w:tc>
        <w:tc>
          <w:tcPr>
            <w:tcW w:w="50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rPr>
                <w:sz w:val="19"/>
              </w:rPr>
            </w:pPr>
            <w:r>
              <w:rPr>
                <w:sz w:val="19"/>
              </w:rPr>
              <w:t>2</w:t>
            </w:r>
          </w:p>
        </w:tc>
        <w:tc>
          <w:tcPr>
            <w:tcW w:w="674" w:type="dxa"/>
            <w:tcBorders>
              <w:top w:val="single" w:sz="8" w:space="0" w:color="000000"/>
              <w:left w:val="single" w:sz="8" w:space="0" w:color="000000"/>
              <w:bottom w:val="single" w:sz="8" w:space="0" w:color="000000"/>
              <w:right w:val="single" w:sz="4" w:space="0" w:color="auto"/>
            </w:tcBorders>
          </w:tcPr>
          <w:p w:rsidR="002C3EFB" w:rsidRDefault="002C3EFB" w:rsidP="00092CCB">
            <w:pPr>
              <w:spacing w:line="259" w:lineRule="auto"/>
              <w:ind w:left="50"/>
              <w:rPr>
                <w:sz w:val="19"/>
              </w:rPr>
            </w:pPr>
            <w:r>
              <w:rPr>
                <w:sz w:val="19"/>
              </w:rPr>
              <w:t>2</w:t>
            </w:r>
          </w:p>
        </w:tc>
      </w:tr>
      <w:tr w:rsidR="002C3EFB" w:rsidTr="00092CCB">
        <w:trPr>
          <w:trHeight w:val="278"/>
        </w:trPr>
        <w:tc>
          <w:tcPr>
            <w:tcW w:w="2529"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r>
              <w:rPr>
                <w:sz w:val="19"/>
              </w:rPr>
              <w:t>Итого</w:t>
            </w:r>
            <w:r>
              <w:rPr>
                <w:rFonts w:ascii="Calibri" w:eastAsia="Calibri" w:hAnsi="Calibri" w:cs="Calibri"/>
                <w:sz w:val="19"/>
              </w:rPr>
              <w:t xml:space="preserve"> </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4"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48"/>
              <w:rPr>
                <w:sz w:val="19"/>
                <w:szCs w:val="19"/>
              </w:rPr>
            </w:pPr>
            <w:r w:rsidRPr="003804D3">
              <w:rPr>
                <w:sz w:val="19"/>
                <w:szCs w:val="19"/>
              </w:rPr>
              <w:t>32</w:t>
            </w:r>
          </w:p>
        </w:tc>
        <w:tc>
          <w:tcPr>
            <w:tcW w:w="386"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50"/>
            </w:pPr>
            <w:r>
              <w:rPr>
                <w:sz w:val="19"/>
              </w:rPr>
              <w:t>46</w:t>
            </w:r>
          </w:p>
        </w:tc>
        <w:tc>
          <w:tcPr>
            <w:tcW w:w="383" w:type="dxa"/>
            <w:tcBorders>
              <w:top w:val="single" w:sz="8" w:space="0" w:color="000000"/>
              <w:left w:val="single" w:sz="8" w:space="0" w:color="000000"/>
              <w:bottom w:val="single" w:sz="8" w:space="0" w:color="000000"/>
              <w:right w:val="single" w:sz="8" w:space="0" w:color="000000"/>
            </w:tcBorders>
          </w:tcPr>
          <w:p w:rsidR="002C3EFB" w:rsidRDefault="002C3EFB" w:rsidP="00092CCB">
            <w:pPr>
              <w:spacing w:line="259" w:lineRule="auto"/>
              <w:ind w:left="48"/>
            </w:pPr>
            <w:r>
              <w:rPr>
                <w:sz w:val="19"/>
              </w:rPr>
              <w:t>46</w:t>
            </w:r>
            <w:r>
              <w:rPr>
                <w:rFonts w:ascii="Calibri" w:eastAsia="Calibri" w:hAnsi="Calibri" w:cs="Calibri"/>
                <w:sz w:val="19"/>
              </w:rPr>
              <w:t xml:space="preserve"> </w:t>
            </w:r>
          </w:p>
        </w:tc>
        <w:tc>
          <w:tcPr>
            <w:tcW w:w="506" w:type="dxa"/>
            <w:tcBorders>
              <w:top w:val="single" w:sz="8" w:space="0" w:color="000000"/>
              <w:left w:val="single" w:sz="8" w:space="0" w:color="000000"/>
              <w:bottom w:val="single" w:sz="8" w:space="0" w:color="000000"/>
              <w:right w:val="single" w:sz="8" w:space="0" w:color="000000"/>
            </w:tcBorders>
          </w:tcPr>
          <w:p w:rsidR="002C3EFB" w:rsidRPr="003804D3" w:rsidRDefault="002C3EFB" w:rsidP="00092CCB">
            <w:pPr>
              <w:spacing w:line="259" w:lineRule="auto"/>
              <w:ind w:left="50"/>
              <w:rPr>
                <w:sz w:val="19"/>
                <w:szCs w:val="19"/>
              </w:rPr>
            </w:pPr>
            <w:r w:rsidRPr="003804D3">
              <w:rPr>
                <w:sz w:val="19"/>
                <w:szCs w:val="19"/>
              </w:rPr>
              <w:t>78</w:t>
            </w:r>
          </w:p>
        </w:tc>
        <w:tc>
          <w:tcPr>
            <w:tcW w:w="674" w:type="dxa"/>
            <w:tcBorders>
              <w:top w:val="single" w:sz="8" w:space="0" w:color="000000"/>
              <w:left w:val="single" w:sz="8" w:space="0" w:color="000000"/>
              <w:bottom w:val="single" w:sz="8" w:space="0" w:color="000000"/>
              <w:right w:val="single" w:sz="4" w:space="0" w:color="auto"/>
            </w:tcBorders>
          </w:tcPr>
          <w:p w:rsidR="002C3EFB" w:rsidRPr="003804D3" w:rsidRDefault="002C3EFB" w:rsidP="00092CCB">
            <w:pPr>
              <w:spacing w:line="259" w:lineRule="auto"/>
              <w:ind w:left="50"/>
              <w:rPr>
                <w:sz w:val="19"/>
                <w:szCs w:val="19"/>
              </w:rPr>
            </w:pPr>
            <w:r w:rsidRPr="003804D3">
              <w:rPr>
                <w:sz w:val="19"/>
                <w:szCs w:val="19"/>
              </w:rPr>
              <w:t>78</w:t>
            </w:r>
          </w:p>
        </w:tc>
      </w:tr>
    </w:tbl>
    <w:p w:rsidR="002C3EFB" w:rsidRDefault="002C3EFB" w:rsidP="002C3EFB">
      <w:pPr>
        <w:spacing w:after="226" w:line="259" w:lineRule="auto"/>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2C3EFB" w:rsidRPr="002C3EFB" w:rsidRDefault="002C3EFB" w:rsidP="002C3EFB">
      <w:pPr>
        <w:pStyle w:val="1"/>
        <w:tabs>
          <w:tab w:val="center" w:pos="6016"/>
          <w:tab w:val="center" w:pos="7149"/>
          <w:tab w:val="center" w:pos="9840"/>
        </w:tabs>
        <w:spacing w:after="0" w:line="240" w:lineRule="auto"/>
        <w:ind w:left="0"/>
        <w:jc w:val="both"/>
        <w:rPr>
          <w:sz w:val="18"/>
        </w:rPr>
      </w:pPr>
      <w:r w:rsidRPr="002C3EFB">
        <w:rPr>
          <w:sz w:val="18"/>
        </w:rPr>
        <w:t>ОСНОВАНИЕ</w:t>
      </w:r>
      <w:r w:rsidRPr="002C3EFB">
        <w:rPr>
          <w:rFonts w:ascii="Calibri" w:eastAsia="Calibri" w:hAnsi="Calibri" w:cs="Calibri"/>
          <w:b w:val="0"/>
          <w:sz w:val="18"/>
        </w:rPr>
        <w:t xml:space="preserve"> </w:t>
      </w:r>
      <w:r w:rsidRPr="002C3EFB">
        <w:rPr>
          <w:rFonts w:ascii="Calibri" w:eastAsia="Calibri" w:hAnsi="Calibri" w:cs="Calibri"/>
          <w:b w:val="0"/>
          <w:sz w:val="18"/>
        </w:rPr>
        <w:tab/>
        <w:t xml:space="preserve"> </w:t>
      </w:r>
      <w:r w:rsidRPr="002C3EFB">
        <w:rPr>
          <w:rFonts w:ascii="Calibri" w:eastAsia="Calibri" w:hAnsi="Calibri" w:cs="Calibri"/>
          <w:b w:val="0"/>
          <w:sz w:val="18"/>
        </w:rPr>
        <w:tab/>
        <w:t xml:space="preserve"> </w:t>
      </w:r>
      <w:r w:rsidRPr="002C3EFB">
        <w:rPr>
          <w:rFonts w:ascii="Calibri" w:eastAsia="Calibri" w:hAnsi="Calibri" w:cs="Calibri"/>
          <w:b w:val="0"/>
          <w:sz w:val="18"/>
        </w:rPr>
        <w:tab/>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r w:rsidRPr="002C3EFB">
        <w:rPr>
          <w:rFonts w:ascii="Calibri" w:eastAsia="Calibri" w:hAnsi="Calibri" w:cs="Calibri"/>
          <w:sz w:val="22"/>
        </w:rPr>
        <w:tab/>
        <w:t xml:space="preserve"> </w:t>
      </w:r>
    </w:p>
    <w:p w:rsidR="002C3EFB" w:rsidRPr="002C3EFB" w:rsidRDefault="002C3EFB" w:rsidP="002C3EFB">
      <w:pPr>
        <w:spacing w:line="240" w:lineRule="auto"/>
        <w:ind w:firstLine="0"/>
        <w:jc w:val="both"/>
        <w:rPr>
          <w:sz w:val="22"/>
        </w:rPr>
      </w:pPr>
      <w:r w:rsidRPr="002C3EFB">
        <w:rPr>
          <w:sz w:val="22"/>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17 мая 2012 г. № 413"Об утверждении федерального государственного образовательного стандарта среднего общего образования" (с изменениями и дополнениями))</w:t>
      </w: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sz w:val="22"/>
        </w:rPr>
        <w:t>Рабочая программа составлена по образовательной программе</w:t>
      </w:r>
      <w:r w:rsidRPr="002C3EFB">
        <w:rPr>
          <w:rFonts w:ascii="Calibri" w:eastAsia="Calibri" w:hAnsi="Calibri" w:cs="Calibri"/>
          <w:sz w:val="22"/>
        </w:rPr>
        <w:t xml:space="preserve"> </w:t>
      </w:r>
      <w:r w:rsidRPr="002C3EFB">
        <w:rPr>
          <w:sz w:val="22"/>
        </w:rPr>
        <w:t>направление 38.02.06</w:t>
      </w:r>
      <w:r w:rsidRPr="002C3EFB">
        <w:rPr>
          <w:rFonts w:ascii="Calibri" w:eastAsia="Calibri" w:hAnsi="Calibri" w:cs="Calibri"/>
          <w:sz w:val="22"/>
        </w:rPr>
        <w:t xml:space="preserve"> </w:t>
      </w:r>
      <w:r w:rsidRPr="002C3EFB">
        <w:rPr>
          <w:sz w:val="22"/>
        </w:rPr>
        <w:t>программа среднего профессионального образования</w:t>
      </w: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sz w:val="22"/>
        </w:rPr>
        <w:t xml:space="preserve">Учебный план утвержден учёным советом вуза от </w:t>
      </w:r>
      <w:r>
        <w:rPr>
          <w:sz w:val="22"/>
        </w:rPr>
        <w:t>31.08.2022</w:t>
      </w:r>
      <w:r w:rsidRPr="002C3EFB">
        <w:rPr>
          <w:sz w:val="22"/>
        </w:rPr>
        <w:t xml:space="preserve"> протокол № 1</w:t>
      </w: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sz w:val="22"/>
        </w:rPr>
        <w:t xml:space="preserve">Программу составил: Преподаватель </w:t>
      </w:r>
      <w:proofErr w:type="spellStart"/>
      <w:r w:rsidRPr="002C3EFB">
        <w:rPr>
          <w:sz w:val="22"/>
        </w:rPr>
        <w:t>Челомбий</w:t>
      </w:r>
      <w:proofErr w:type="spellEnd"/>
      <w:r w:rsidRPr="002C3EFB">
        <w:rPr>
          <w:sz w:val="22"/>
        </w:rPr>
        <w:t xml:space="preserve"> Татьяна Олеговна</w:t>
      </w: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sz w:val="22"/>
        </w:rPr>
        <w:t>Председатель ЦК: Курачинова И.В.</w:t>
      </w:r>
      <w:r w:rsidRPr="002C3EFB">
        <w:rPr>
          <w:rFonts w:ascii="Calibri" w:eastAsia="Calibri" w:hAnsi="Calibri" w:cs="Calibri"/>
          <w:sz w:val="22"/>
        </w:rPr>
        <w:t xml:space="preserve"> </w:t>
      </w:r>
    </w:p>
    <w:p w:rsidR="002C3EFB" w:rsidRPr="002C3EFB" w:rsidRDefault="002C3EFB" w:rsidP="002C3EFB">
      <w:pPr>
        <w:spacing w:line="240" w:lineRule="auto"/>
        <w:ind w:firstLine="0"/>
        <w:jc w:val="both"/>
        <w:rPr>
          <w:sz w:val="22"/>
        </w:rPr>
      </w:pPr>
      <w:r w:rsidRPr="002C3EFB">
        <w:rPr>
          <w:rFonts w:ascii="Calibri" w:eastAsia="Calibri" w:hAnsi="Calibri" w:cs="Calibri"/>
          <w:sz w:val="22"/>
        </w:rPr>
        <w:t xml:space="preserve"> </w:t>
      </w:r>
    </w:p>
    <w:p w:rsidR="002C3EFB" w:rsidRDefault="002C3EFB" w:rsidP="002C3EFB">
      <w:pPr>
        <w:spacing w:line="240" w:lineRule="auto"/>
        <w:ind w:firstLine="0"/>
        <w:jc w:val="both"/>
        <w:rPr>
          <w:rFonts w:ascii="Calibri" w:eastAsia="Calibri" w:hAnsi="Calibri" w:cs="Calibri"/>
          <w:sz w:val="22"/>
        </w:rPr>
      </w:pPr>
      <w:r w:rsidRPr="002C3EFB">
        <w:rPr>
          <w:sz w:val="22"/>
        </w:rPr>
        <w:t>Рассмотрено на заседании ЦК от 31.08.2023 протокол № 1</w:t>
      </w:r>
      <w:r w:rsidRPr="002C3EFB">
        <w:rPr>
          <w:rFonts w:ascii="Calibri" w:eastAsia="Calibri" w:hAnsi="Calibri" w:cs="Calibri"/>
          <w:sz w:val="22"/>
        </w:rPr>
        <w:t xml:space="preserve"> </w:t>
      </w:r>
    </w:p>
    <w:p w:rsidR="002C3EFB" w:rsidRDefault="002C3EFB">
      <w:pPr>
        <w:rPr>
          <w:rFonts w:ascii="Calibri" w:eastAsia="Calibri" w:hAnsi="Calibri" w:cs="Calibri"/>
          <w:sz w:val="22"/>
        </w:rPr>
      </w:pPr>
      <w:r>
        <w:rPr>
          <w:rFonts w:ascii="Calibri" w:eastAsia="Calibri" w:hAnsi="Calibri" w:cs="Calibri"/>
          <w:sz w:val="22"/>
        </w:rPr>
        <w:br w:type="page"/>
      </w:r>
    </w:p>
    <w:p w:rsidR="002C3EFB" w:rsidRPr="002C3EFB" w:rsidRDefault="002C3EFB" w:rsidP="002C3EFB">
      <w:pPr>
        <w:spacing w:line="240" w:lineRule="auto"/>
        <w:jc w:val="both"/>
        <w:rPr>
          <w:sz w:val="24"/>
          <w:szCs w:val="26"/>
        </w:rPr>
      </w:pPr>
      <w:r w:rsidRPr="002C3EFB">
        <w:rPr>
          <w:sz w:val="24"/>
          <w:szCs w:val="26"/>
        </w:rPr>
        <w:lastRenderedPageBreak/>
        <w:t xml:space="preserve">Освоение содержания учебной дисциплины ОУД.03 «Иностранный язык» обеспечивает достижение студентами следующих </w:t>
      </w:r>
      <w:r w:rsidRPr="002C3EFB">
        <w:rPr>
          <w:b/>
          <w:sz w:val="24"/>
          <w:szCs w:val="26"/>
        </w:rPr>
        <w:t>результатов:</w:t>
      </w:r>
    </w:p>
    <w:p w:rsidR="002C3EFB" w:rsidRPr="002C3EFB" w:rsidRDefault="002C3EFB" w:rsidP="002C3EFB">
      <w:pPr>
        <w:spacing w:line="240" w:lineRule="auto"/>
        <w:jc w:val="both"/>
        <w:rPr>
          <w:b/>
          <w:sz w:val="24"/>
          <w:szCs w:val="26"/>
        </w:rPr>
      </w:pPr>
      <w:r w:rsidRPr="002C3EFB">
        <w:rPr>
          <w:sz w:val="24"/>
          <w:szCs w:val="26"/>
        </w:rPr>
        <w:t xml:space="preserve"> </w:t>
      </w:r>
      <w:r w:rsidRPr="002C3EFB">
        <w:rPr>
          <w:b/>
          <w:sz w:val="24"/>
          <w:szCs w:val="26"/>
        </w:rPr>
        <w:t xml:space="preserve">• личностных: </w:t>
      </w:r>
    </w:p>
    <w:p w:rsidR="002C3EFB" w:rsidRPr="002C3EFB" w:rsidRDefault="002C3EFB" w:rsidP="002C3EFB">
      <w:pPr>
        <w:spacing w:line="240" w:lineRule="auto"/>
        <w:jc w:val="both"/>
        <w:rPr>
          <w:sz w:val="24"/>
          <w:szCs w:val="26"/>
        </w:rPr>
      </w:pPr>
      <w:r w:rsidRPr="002C3EFB">
        <w:rPr>
          <w:sz w:val="24"/>
          <w:szCs w:val="26"/>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2C3EFB" w:rsidRPr="002C3EFB" w:rsidRDefault="002C3EFB" w:rsidP="002C3EFB">
      <w:pPr>
        <w:spacing w:line="240" w:lineRule="auto"/>
        <w:jc w:val="both"/>
        <w:rPr>
          <w:sz w:val="24"/>
          <w:szCs w:val="26"/>
        </w:rPr>
      </w:pPr>
      <w:r w:rsidRPr="002C3EFB">
        <w:rPr>
          <w:sz w:val="24"/>
          <w:szCs w:val="26"/>
        </w:rPr>
        <w:t xml:space="preserve"> –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2C3EFB" w:rsidRPr="002C3EFB" w:rsidRDefault="002C3EFB" w:rsidP="002C3EFB">
      <w:pPr>
        <w:spacing w:line="240" w:lineRule="auto"/>
        <w:jc w:val="both"/>
        <w:rPr>
          <w:sz w:val="24"/>
          <w:szCs w:val="26"/>
        </w:rPr>
      </w:pPr>
      <w:r w:rsidRPr="002C3EFB">
        <w:rPr>
          <w:sz w:val="24"/>
          <w:szCs w:val="26"/>
        </w:rPr>
        <w:t xml:space="preserve"> – развитие интереса и способности к наблюдению за иным способом мировидения;</w:t>
      </w:r>
    </w:p>
    <w:p w:rsidR="002C3EFB" w:rsidRPr="002C3EFB" w:rsidRDefault="002C3EFB" w:rsidP="002C3EFB">
      <w:pPr>
        <w:spacing w:line="240" w:lineRule="auto"/>
        <w:jc w:val="both"/>
        <w:rPr>
          <w:sz w:val="24"/>
          <w:szCs w:val="26"/>
        </w:rPr>
      </w:pPr>
      <w:r w:rsidRPr="002C3EFB">
        <w:rPr>
          <w:sz w:val="24"/>
          <w:szCs w:val="26"/>
        </w:rPr>
        <w:t xml:space="preserve"> – осознание сво</w:t>
      </w:r>
      <w:bookmarkStart w:id="0" w:name="_GoBack"/>
      <w:bookmarkEnd w:id="0"/>
      <w:r w:rsidRPr="002C3EFB">
        <w:rPr>
          <w:sz w:val="24"/>
          <w:szCs w:val="26"/>
        </w:rPr>
        <w:t>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2C3EFB" w:rsidRPr="002C3EFB" w:rsidRDefault="002C3EFB" w:rsidP="002C3EFB">
      <w:pPr>
        <w:spacing w:line="240" w:lineRule="auto"/>
        <w:jc w:val="both"/>
        <w:rPr>
          <w:sz w:val="24"/>
          <w:szCs w:val="26"/>
        </w:rPr>
      </w:pPr>
      <w:r w:rsidRPr="002C3EFB">
        <w:rPr>
          <w:sz w:val="24"/>
          <w:szCs w:val="26"/>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
    <w:p w:rsidR="002C3EFB" w:rsidRPr="002C3EFB" w:rsidRDefault="002C3EFB" w:rsidP="002C3EFB">
      <w:pPr>
        <w:spacing w:line="240" w:lineRule="auto"/>
        <w:jc w:val="both"/>
        <w:rPr>
          <w:sz w:val="24"/>
          <w:szCs w:val="26"/>
        </w:rPr>
      </w:pPr>
      <w:r w:rsidRPr="002C3EFB">
        <w:rPr>
          <w:sz w:val="24"/>
          <w:szCs w:val="26"/>
        </w:rPr>
        <w:t xml:space="preserve">• </w:t>
      </w:r>
      <w:proofErr w:type="spellStart"/>
      <w:r w:rsidRPr="002C3EFB">
        <w:rPr>
          <w:b/>
          <w:sz w:val="24"/>
          <w:szCs w:val="26"/>
        </w:rPr>
        <w:t>метапредметных</w:t>
      </w:r>
      <w:proofErr w:type="spellEnd"/>
      <w:r w:rsidRPr="002C3EFB">
        <w:rPr>
          <w:b/>
          <w:sz w:val="24"/>
          <w:szCs w:val="26"/>
        </w:rPr>
        <w:t>:</w:t>
      </w:r>
    </w:p>
    <w:p w:rsidR="002C3EFB" w:rsidRPr="002C3EFB" w:rsidRDefault="002C3EFB" w:rsidP="002C3EFB">
      <w:pPr>
        <w:spacing w:line="240" w:lineRule="auto"/>
        <w:jc w:val="both"/>
        <w:rPr>
          <w:sz w:val="24"/>
          <w:szCs w:val="26"/>
        </w:rPr>
      </w:pPr>
      <w:r w:rsidRPr="002C3EFB">
        <w:rPr>
          <w:sz w:val="24"/>
          <w:szCs w:val="26"/>
        </w:rPr>
        <w:t xml:space="preserve"> – умение самостоятельно выбирать успешные коммуникативные стратегии в различных ситуациях общения;</w:t>
      </w:r>
    </w:p>
    <w:p w:rsidR="002C3EFB" w:rsidRPr="002C3EFB" w:rsidRDefault="002C3EFB" w:rsidP="002C3EFB">
      <w:pPr>
        <w:spacing w:line="240" w:lineRule="auto"/>
        <w:jc w:val="both"/>
        <w:rPr>
          <w:sz w:val="24"/>
          <w:szCs w:val="26"/>
        </w:rPr>
      </w:pPr>
      <w:r w:rsidRPr="002C3EFB">
        <w:rPr>
          <w:sz w:val="24"/>
          <w:szCs w:val="26"/>
        </w:rPr>
        <w:t xml:space="preserve"> – владение навыками проектной деятельности, моделирующей реальные ситуации межкультурной коммуникации;</w:t>
      </w:r>
    </w:p>
    <w:p w:rsidR="002C3EFB" w:rsidRPr="002C3EFB" w:rsidRDefault="002C3EFB" w:rsidP="002C3EFB">
      <w:pPr>
        <w:spacing w:line="240" w:lineRule="auto"/>
        <w:jc w:val="both"/>
        <w:rPr>
          <w:sz w:val="24"/>
          <w:szCs w:val="26"/>
        </w:rPr>
      </w:pPr>
      <w:r w:rsidRPr="002C3EFB">
        <w:rPr>
          <w:sz w:val="24"/>
          <w:szCs w:val="26"/>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2C3EFB" w:rsidRPr="002C3EFB" w:rsidRDefault="002C3EFB" w:rsidP="002C3EFB">
      <w:pPr>
        <w:spacing w:line="240" w:lineRule="auto"/>
        <w:jc w:val="both"/>
        <w:rPr>
          <w:sz w:val="24"/>
          <w:szCs w:val="26"/>
        </w:rPr>
      </w:pPr>
      <w:r w:rsidRPr="002C3EFB">
        <w:rPr>
          <w:sz w:val="24"/>
          <w:szCs w:val="26"/>
        </w:rPr>
        <w:t xml:space="preserve"> – умение ясно, логично и точно излагать свою точку зрения, используя адекватные языковые средства; </w:t>
      </w:r>
    </w:p>
    <w:p w:rsidR="002C3EFB" w:rsidRPr="002C3EFB" w:rsidRDefault="002C3EFB" w:rsidP="002C3EFB">
      <w:pPr>
        <w:spacing w:line="240" w:lineRule="auto"/>
        <w:jc w:val="both"/>
        <w:rPr>
          <w:sz w:val="24"/>
          <w:szCs w:val="26"/>
        </w:rPr>
      </w:pPr>
      <w:r w:rsidRPr="002C3EFB">
        <w:rPr>
          <w:sz w:val="24"/>
          <w:szCs w:val="26"/>
        </w:rPr>
        <w:t xml:space="preserve">• </w:t>
      </w:r>
      <w:r w:rsidRPr="002C3EFB">
        <w:rPr>
          <w:b/>
          <w:sz w:val="24"/>
          <w:szCs w:val="26"/>
        </w:rPr>
        <w:t>предметных:</w:t>
      </w:r>
      <w:r w:rsidRPr="002C3EFB">
        <w:rPr>
          <w:sz w:val="24"/>
          <w:szCs w:val="26"/>
        </w:rPr>
        <w:t xml:space="preserve"> </w:t>
      </w:r>
    </w:p>
    <w:p w:rsidR="002C3EFB" w:rsidRPr="002C3EFB" w:rsidRDefault="002C3EFB" w:rsidP="002C3EFB">
      <w:pPr>
        <w:spacing w:line="240" w:lineRule="auto"/>
        <w:jc w:val="both"/>
        <w:rPr>
          <w:sz w:val="24"/>
          <w:szCs w:val="26"/>
        </w:rPr>
      </w:pPr>
      <w:r w:rsidRPr="002C3EFB">
        <w:rPr>
          <w:sz w:val="24"/>
          <w:szCs w:val="26"/>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2C3EFB" w:rsidRPr="002C3EFB" w:rsidRDefault="002C3EFB" w:rsidP="002C3EFB">
      <w:pPr>
        <w:spacing w:line="240" w:lineRule="auto"/>
        <w:jc w:val="both"/>
        <w:rPr>
          <w:sz w:val="24"/>
          <w:szCs w:val="26"/>
        </w:rPr>
      </w:pPr>
      <w:r w:rsidRPr="002C3EFB">
        <w:rPr>
          <w:sz w:val="24"/>
          <w:szCs w:val="26"/>
        </w:rPr>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2C3EFB" w:rsidRPr="002C3EFB" w:rsidRDefault="002C3EFB" w:rsidP="002C3EFB">
      <w:pPr>
        <w:spacing w:line="240" w:lineRule="auto"/>
        <w:jc w:val="both"/>
        <w:rPr>
          <w:sz w:val="24"/>
          <w:szCs w:val="26"/>
        </w:rPr>
      </w:pPr>
      <w:r w:rsidRPr="002C3EFB">
        <w:rPr>
          <w:sz w:val="24"/>
          <w:szCs w:val="26"/>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2C3EFB" w:rsidRPr="002C3EFB" w:rsidRDefault="002C3EFB" w:rsidP="002C3EFB">
      <w:pPr>
        <w:spacing w:line="240" w:lineRule="auto"/>
        <w:jc w:val="both"/>
        <w:rPr>
          <w:sz w:val="24"/>
          <w:szCs w:val="26"/>
        </w:rPr>
      </w:pPr>
      <w:r w:rsidRPr="002C3EFB">
        <w:rPr>
          <w:sz w:val="24"/>
          <w:szCs w:val="26"/>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 </w:t>
      </w:r>
    </w:p>
    <w:p w:rsidR="002C3EFB" w:rsidRPr="002C3EFB" w:rsidRDefault="002C3EFB" w:rsidP="002C3EFB">
      <w:pPr>
        <w:spacing w:line="240" w:lineRule="auto"/>
        <w:jc w:val="both"/>
        <w:rPr>
          <w:sz w:val="24"/>
          <w:szCs w:val="26"/>
        </w:rPr>
      </w:pPr>
      <w:r w:rsidRPr="002C3EFB">
        <w:rPr>
          <w:sz w:val="24"/>
          <w:szCs w:val="26"/>
        </w:rPr>
        <w:t xml:space="preserve">В результате освоения учебной дисциплины обучающийся должен </w:t>
      </w:r>
      <w:r w:rsidRPr="002C3EFB">
        <w:rPr>
          <w:b/>
          <w:sz w:val="24"/>
          <w:szCs w:val="26"/>
        </w:rPr>
        <w:t>знать (понимать):</w:t>
      </w:r>
      <w:r w:rsidRPr="002C3EFB">
        <w:rPr>
          <w:sz w:val="24"/>
          <w:szCs w:val="26"/>
        </w:rPr>
        <w:t xml:space="preserve"> </w:t>
      </w:r>
    </w:p>
    <w:p w:rsidR="002C3EFB" w:rsidRPr="002C3EFB" w:rsidRDefault="002C3EFB" w:rsidP="002C3EFB">
      <w:pPr>
        <w:spacing w:line="240" w:lineRule="auto"/>
        <w:jc w:val="both"/>
        <w:rPr>
          <w:sz w:val="24"/>
          <w:szCs w:val="26"/>
        </w:rPr>
      </w:pPr>
      <w:r w:rsidRPr="002C3EFB">
        <w:rPr>
          <w:sz w:val="24"/>
          <w:szCs w:val="26"/>
        </w:rPr>
        <w:t xml:space="preserve">– 2000 слов для рецептивного усвоения, из них – 600 слов для продуктивного усвоения, включая значения новых лексических единиц, связанных с тематикой данного этапа и с соответствующими ситуациями общения, идиоматические выражения, оценочную лексику, единицы речевого этикета в рамках изучаемых тем; </w:t>
      </w:r>
    </w:p>
    <w:p w:rsidR="002C3EFB" w:rsidRPr="002C3EFB" w:rsidRDefault="002C3EFB" w:rsidP="002C3EFB">
      <w:pPr>
        <w:spacing w:line="240" w:lineRule="auto"/>
        <w:jc w:val="both"/>
        <w:rPr>
          <w:sz w:val="24"/>
          <w:szCs w:val="26"/>
        </w:rPr>
      </w:pPr>
      <w:r w:rsidRPr="002C3EFB">
        <w:rPr>
          <w:sz w:val="24"/>
          <w:szCs w:val="26"/>
        </w:rPr>
        <w:t>– значение изученных грамматических явлений в расширенном объеме (видовременные, неличные формы глагола; формы условного наклонения; косвенная речь/косвенный вопрос, побуждение, согласование времен; средства и способы выражения модальности и др.);</w:t>
      </w:r>
    </w:p>
    <w:p w:rsidR="002C3EFB" w:rsidRPr="002C3EFB" w:rsidRDefault="002C3EFB" w:rsidP="002C3EFB">
      <w:pPr>
        <w:spacing w:line="240" w:lineRule="auto"/>
        <w:jc w:val="both"/>
        <w:rPr>
          <w:sz w:val="24"/>
          <w:szCs w:val="26"/>
        </w:rPr>
      </w:pPr>
      <w:r w:rsidRPr="002C3EFB">
        <w:rPr>
          <w:sz w:val="24"/>
          <w:szCs w:val="26"/>
        </w:rPr>
        <w:t xml:space="preserve"> – лингвострановедческую, страноведческую и социокультурную информацию, расширенную за счёт новой тематики и проблематики речевого общения; </w:t>
      </w:r>
    </w:p>
    <w:p w:rsidR="002C3EFB" w:rsidRPr="002C3EFB" w:rsidRDefault="002C3EFB" w:rsidP="002C3EFB">
      <w:pPr>
        <w:spacing w:line="240" w:lineRule="auto"/>
        <w:jc w:val="both"/>
        <w:rPr>
          <w:sz w:val="24"/>
          <w:szCs w:val="26"/>
        </w:rPr>
      </w:pPr>
      <w:r w:rsidRPr="002C3EFB">
        <w:rPr>
          <w:sz w:val="24"/>
          <w:szCs w:val="26"/>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своего профиля.</w:t>
      </w:r>
    </w:p>
    <w:p w:rsidR="002C3EFB" w:rsidRPr="002C3EFB" w:rsidRDefault="002C3EFB" w:rsidP="002C3EFB">
      <w:pPr>
        <w:spacing w:line="240" w:lineRule="auto"/>
        <w:jc w:val="both"/>
        <w:rPr>
          <w:sz w:val="24"/>
          <w:szCs w:val="26"/>
        </w:rPr>
      </w:pPr>
      <w:r w:rsidRPr="002C3EFB">
        <w:rPr>
          <w:sz w:val="24"/>
          <w:szCs w:val="26"/>
        </w:rPr>
        <w:t xml:space="preserve"> В результате освоения дисциплины обучающийся должен </w:t>
      </w:r>
      <w:r w:rsidRPr="002C3EFB">
        <w:rPr>
          <w:b/>
          <w:sz w:val="24"/>
          <w:szCs w:val="26"/>
        </w:rPr>
        <w:t>уметь:</w:t>
      </w:r>
    </w:p>
    <w:p w:rsidR="002C3EFB" w:rsidRPr="002C3EFB" w:rsidRDefault="002C3EFB" w:rsidP="002C3EFB">
      <w:pPr>
        <w:spacing w:line="240" w:lineRule="auto"/>
        <w:jc w:val="both"/>
        <w:rPr>
          <w:sz w:val="24"/>
          <w:szCs w:val="26"/>
        </w:rPr>
      </w:pPr>
      <w:r w:rsidRPr="002C3EFB">
        <w:rPr>
          <w:sz w:val="24"/>
          <w:szCs w:val="26"/>
        </w:rPr>
        <w:t xml:space="preserve"> - заполнить анкету/заявление (например, о приёме на курсы, в отряд волонтёров, в летний (зимний молодёжный лагерь) с указанием своих фамилий, имени, отчества, даты рождения, почтового и электронного адреса, телефона, места учёбы, данных о родителях, своих умениях, навыках, увлечениях и т. п.); </w:t>
      </w:r>
    </w:p>
    <w:p w:rsidR="002C3EFB" w:rsidRPr="002C3EFB" w:rsidRDefault="002C3EFB" w:rsidP="002C3EFB">
      <w:pPr>
        <w:spacing w:line="240" w:lineRule="auto"/>
        <w:jc w:val="both"/>
        <w:rPr>
          <w:sz w:val="24"/>
          <w:szCs w:val="26"/>
        </w:rPr>
      </w:pPr>
      <w:r w:rsidRPr="002C3EFB">
        <w:rPr>
          <w:sz w:val="24"/>
          <w:szCs w:val="26"/>
        </w:rPr>
        <w:lastRenderedPageBreak/>
        <w:t>- заполнить анкету/заявление о выдаче документа (например, туристической визы);</w:t>
      </w:r>
    </w:p>
    <w:p w:rsidR="002C3EFB" w:rsidRPr="002C3EFB" w:rsidRDefault="002C3EFB" w:rsidP="002C3EFB">
      <w:pPr>
        <w:spacing w:line="240" w:lineRule="auto"/>
        <w:jc w:val="both"/>
        <w:rPr>
          <w:sz w:val="24"/>
          <w:szCs w:val="26"/>
        </w:rPr>
      </w:pPr>
      <w:r w:rsidRPr="002C3EFB">
        <w:rPr>
          <w:sz w:val="24"/>
          <w:szCs w:val="26"/>
        </w:rPr>
        <w:t xml:space="preserve"> - написать энциклопедическую справочную статью о родном городе по предложенному шаблону; - составить резюме.</w:t>
      </w:r>
    </w:p>
    <w:p w:rsidR="002C3EFB" w:rsidRPr="002C3EFB" w:rsidRDefault="002C3EFB" w:rsidP="002C3EFB">
      <w:pPr>
        <w:spacing w:line="240" w:lineRule="auto"/>
        <w:jc w:val="both"/>
        <w:rPr>
          <w:sz w:val="24"/>
          <w:szCs w:val="26"/>
          <w:u w:val="single"/>
        </w:rPr>
      </w:pPr>
      <w:r w:rsidRPr="002C3EFB">
        <w:rPr>
          <w:sz w:val="24"/>
          <w:szCs w:val="26"/>
        </w:rPr>
        <w:t xml:space="preserve"> </w:t>
      </w:r>
      <w:r w:rsidRPr="002C3EFB">
        <w:rPr>
          <w:sz w:val="24"/>
          <w:szCs w:val="26"/>
          <w:u w:val="single"/>
        </w:rPr>
        <w:t xml:space="preserve">говорение (монологическая речь): </w:t>
      </w:r>
    </w:p>
    <w:p w:rsidR="002C3EFB" w:rsidRPr="002C3EFB" w:rsidRDefault="002C3EFB" w:rsidP="002C3EFB">
      <w:pPr>
        <w:spacing w:line="240" w:lineRule="auto"/>
        <w:jc w:val="both"/>
        <w:rPr>
          <w:sz w:val="24"/>
          <w:szCs w:val="26"/>
        </w:rPr>
      </w:pPr>
      <w:r w:rsidRPr="002C3EFB">
        <w:rPr>
          <w:sz w:val="24"/>
          <w:szCs w:val="26"/>
        </w:rPr>
        <w:t xml:space="preserve">– Осуществлять неподготовленное высказывание на заданную тему или в соответствии с ситуацией. Делать подготовленное сообщение (краткое развёрнутое)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 Делать развёрнутое сообщение, содержащее выражение собственной точки зрения, оценку передаваемой информации. Комментировать услышанное (увиденное) прочитанное. Составлять вопросы для интервью. Давать определения известным явлениям, понятиям, предметам. </w:t>
      </w:r>
    </w:p>
    <w:p w:rsidR="002C3EFB" w:rsidRPr="002C3EFB" w:rsidRDefault="002C3EFB" w:rsidP="002C3EFB">
      <w:pPr>
        <w:spacing w:line="240" w:lineRule="auto"/>
        <w:jc w:val="both"/>
        <w:rPr>
          <w:sz w:val="24"/>
          <w:szCs w:val="26"/>
          <w:u w:val="single"/>
        </w:rPr>
      </w:pPr>
      <w:r w:rsidRPr="002C3EFB">
        <w:rPr>
          <w:sz w:val="24"/>
          <w:szCs w:val="26"/>
          <w:u w:val="single"/>
        </w:rPr>
        <w:t xml:space="preserve">диалогическая речь: </w:t>
      </w:r>
    </w:p>
    <w:p w:rsidR="002C3EFB" w:rsidRPr="002C3EFB" w:rsidRDefault="002C3EFB" w:rsidP="002C3EFB">
      <w:pPr>
        <w:spacing w:line="240" w:lineRule="auto"/>
        <w:jc w:val="both"/>
        <w:rPr>
          <w:sz w:val="24"/>
          <w:szCs w:val="26"/>
        </w:rPr>
      </w:pPr>
      <w:r w:rsidRPr="002C3EFB">
        <w:rPr>
          <w:sz w:val="24"/>
          <w:szCs w:val="26"/>
        </w:rPr>
        <w:t xml:space="preserve">Уточнять и дополнять сказанное. Использовать адекватные </w:t>
      </w:r>
      <w:proofErr w:type="spellStart"/>
      <w:r w:rsidRPr="002C3EFB">
        <w:rPr>
          <w:sz w:val="24"/>
          <w:szCs w:val="26"/>
        </w:rPr>
        <w:t>эмоциональноэкспрессивные</w:t>
      </w:r>
      <w:proofErr w:type="spellEnd"/>
      <w:r w:rsidRPr="002C3EFB">
        <w:rPr>
          <w:sz w:val="24"/>
          <w:szCs w:val="26"/>
        </w:rPr>
        <w:t xml:space="preserve"> средства, мимику и жесты. Соблюдать логику и последовательность высказываний. Использовать монологические высказывания (развёрнутые реплики) в диалогической речи. Принимать участие в диалогах (</w:t>
      </w:r>
      <w:proofErr w:type="spellStart"/>
      <w:r w:rsidRPr="002C3EFB">
        <w:rPr>
          <w:sz w:val="24"/>
          <w:szCs w:val="26"/>
        </w:rPr>
        <w:t>полилогах</w:t>
      </w:r>
      <w:proofErr w:type="spellEnd"/>
      <w:r w:rsidRPr="002C3EFB">
        <w:rPr>
          <w:sz w:val="24"/>
          <w:szCs w:val="26"/>
        </w:rPr>
        <w:t>) различных видов (</w:t>
      </w:r>
      <w:proofErr w:type="spellStart"/>
      <w:r w:rsidRPr="002C3EFB">
        <w:rPr>
          <w:sz w:val="24"/>
          <w:szCs w:val="26"/>
        </w:rPr>
        <w:t>диалограссуждение</w:t>
      </w:r>
      <w:proofErr w:type="spellEnd"/>
      <w:r w:rsidRPr="002C3EFB">
        <w:rPr>
          <w:sz w:val="24"/>
          <w:szCs w:val="26"/>
        </w:rPr>
        <w:t>, диалог-расспрос, диалог-побуждение, диалог-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высказыванием партнёра.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партнёру, подхватывать и дополнять его мысль, корректно прерывать партнёра,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распределять внимание в процессе общения. Быстро реагировать на реплики партнёра. Использовать монологические высказывания (развёрнутые реплики) в диалогической речи.</w:t>
      </w:r>
    </w:p>
    <w:p w:rsidR="002C3EFB" w:rsidRPr="002C3EFB" w:rsidRDefault="002C3EFB" w:rsidP="002C3EFB">
      <w:pPr>
        <w:spacing w:line="240" w:lineRule="auto"/>
        <w:jc w:val="both"/>
        <w:rPr>
          <w:sz w:val="24"/>
          <w:szCs w:val="26"/>
          <w:u w:val="single"/>
        </w:rPr>
      </w:pPr>
      <w:r w:rsidRPr="002C3EFB">
        <w:rPr>
          <w:sz w:val="24"/>
          <w:szCs w:val="26"/>
        </w:rPr>
        <w:t xml:space="preserve"> </w:t>
      </w:r>
      <w:proofErr w:type="spellStart"/>
      <w:r w:rsidRPr="002C3EFB">
        <w:rPr>
          <w:sz w:val="24"/>
          <w:szCs w:val="26"/>
          <w:u w:val="single"/>
        </w:rPr>
        <w:t>аудирование</w:t>
      </w:r>
      <w:proofErr w:type="spellEnd"/>
      <w:r w:rsidRPr="002C3EFB">
        <w:rPr>
          <w:sz w:val="24"/>
          <w:szCs w:val="26"/>
          <w:u w:val="single"/>
        </w:rPr>
        <w:t>:</w:t>
      </w:r>
    </w:p>
    <w:p w:rsidR="002C3EFB" w:rsidRPr="002C3EFB" w:rsidRDefault="002C3EFB" w:rsidP="002C3EFB">
      <w:pPr>
        <w:spacing w:line="240" w:lineRule="auto"/>
        <w:jc w:val="both"/>
        <w:rPr>
          <w:sz w:val="24"/>
          <w:szCs w:val="26"/>
        </w:rPr>
      </w:pPr>
      <w:r w:rsidRPr="002C3EFB">
        <w:rPr>
          <w:sz w:val="24"/>
          <w:szCs w:val="26"/>
        </w:rPr>
        <w:t xml:space="preserve"> – выделять наиболее существенные элементы сообщения. 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своё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английском (устно или письменно) содержание услышанного. </w:t>
      </w:r>
    </w:p>
    <w:p w:rsidR="002C3EFB" w:rsidRPr="002C3EFB" w:rsidRDefault="002C3EFB" w:rsidP="002C3EFB">
      <w:pPr>
        <w:spacing w:line="240" w:lineRule="auto"/>
        <w:jc w:val="both"/>
        <w:rPr>
          <w:sz w:val="24"/>
          <w:szCs w:val="26"/>
          <w:u w:val="single"/>
        </w:rPr>
      </w:pPr>
      <w:r w:rsidRPr="002C3EFB">
        <w:rPr>
          <w:sz w:val="24"/>
          <w:szCs w:val="26"/>
          <w:u w:val="single"/>
        </w:rPr>
        <w:t xml:space="preserve">чтение: </w:t>
      </w:r>
    </w:p>
    <w:p w:rsidR="002C3EFB" w:rsidRPr="002C3EFB" w:rsidRDefault="002C3EFB" w:rsidP="002C3EFB">
      <w:pPr>
        <w:spacing w:line="240" w:lineRule="auto"/>
        <w:jc w:val="both"/>
        <w:rPr>
          <w:sz w:val="24"/>
          <w:szCs w:val="26"/>
        </w:rPr>
      </w:pPr>
      <w:r w:rsidRPr="002C3EFB">
        <w:rPr>
          <w:sz w:val="24"/>
          <w:szCs w:val="26"/>
        </w:rPr>
        <w:t xml:space="preserve">– (просмотровое) 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 </w:t>
      </w:r>
    </w:p>
    <w:p w:rsidR="002C3EFB" w:rsidRPr="002C3EFB" w:rsidRDefault="002C3EFB" w:rsidP="002C3EFB">
      <w:pPr>
        <w:spacing w:line="240" w:lineRule="auto"/>
        <w:jc w:val="both"/>
        <w:rPr>
          <w:sz w:val="24"/>
          <w:szCs w:val="26"/>
        </w:rPr>
      </w:pPr>
      <w:r w:rsidRPr="002C3EFB">
        <w:rPr>
          <w:sz w:val="24"/>
          <w:szCs w:val="26"/>
        </w:rPr>
        <w:t xml:space="preserve">(поисковое) извлекать из текста наиболее важную информацию. Находить информацию, относящуюся к определённой теме или отвечающую определённым критериям. Находить фрагменты текста, требующие детального изучения. Группировать информацию по определённым признакам. </w:t>
      </w:r>
    </w:p>
    <w:p w:rsidR="002C3EFB" w:rsidRPr="002C3EFB" w:rsidRDefault="002C3EFB" w:rsidP="002C3EFB">
      <w:pPr>
        <w:spacing w:line="240" w:lineRule="auto"/>
        <w:jc w:val="both"/>
        <w:rPr>
          <w:sz w:val="24"/>
          <w:szCs w:val="26"/>
        </w:rPr>
      </w:pPr>
      <w:r w:rsidRPr="002C3EFB">
        <w:rPr>
          <w:sz w:val="24"/>
          <w:szCs w:val="26"/>
        </w:rPr>
        <w:t>(ознакомительное)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своё отношение к тексту. Обобщать информацию, полученную из текста, классифицировать её, делать выводы. Определять объективную информацию от субъективной. Устанавливать причинно-следственные связи. Извлекать необходимую информацию. Составлять реферат, аннотацию текста. Составлять таблицу, схему с использованием информации из текста.</w:t>
      </w:r>
    </w:p>
    <w:p w:rsidR="002C3EFB" w:rsidRPr="002C3EFB" w:rsidRDefault="002C3EFB" w:rsidP="002C3EFB">
      <w:pPr>
        <w:spacing w:line="240" w:lineRule="auto"/>
        <w:jc w:val="both"/>
        <w:rPr>
          <w:sz w:val="24"/>
          <w:szCs w:val="26"/>
        </w:rPr>
      </w:pPr>
      <w:r w:rsidRPr="002C3EFB">
        <w:rPr>
          <w:sz w:val="24"/>
          <w:szCs w:val="26"/>
        </w:rPr>
        <w:t xml:space="preserve"> письмо: </w:t>
      </w:r>
    </w:p>
    <w:p w:rsidR="002C3EFB" w:rsidRPr="002C3EFB" w:rsidRDefault="002C3EFB" w:rsidP="002C3EFB">
      <w:pPr>
        <w:spacing w:line="240" w:lineRule="auto"/>
        <w:jc w:val="both"/>
        <w:rPr>
          <w:sz w:val="24"/>
          <w:szCs w:val="26"/>
        </w:rPr>
      </w:pPr>
      <w:r w:rsidRPr="002C3EFB">
        <w:rPr>
          <w:sz w:val="24"/>
          <w:szCs w:val="26"/>
        </w:rPr>
        <w:lastRenderedPageBreak/>
        <w:t xml:space="preserve">– описывать различные события, факты, явления, комментировать их, делать обобщения и выводы. Возражать и обосновывать свою точку зрения с использованием </w:t>
      </w:r>
      <w:proofErr w:type="spellStart"/>
      <w:r w:rsidRPr="002C3EFB">
        <w:rPr>
          <w:sz w:val="24"/>
          <w:szCs w:val="26"/>
        </w:rPr>
        <w:t>эмоциональнооценочных</w:t>
      </w:r>
      <w:proofErr w:type="spellEnd"/>
      <w:r w:rsidRPr="002C3EFB">
        <w:rPr>
          <w:sz w:val="24"/>
          <w:szCs w:val="26"/>
        </w:rPr>
        <w:t xml:space="preserve"> средств. Использовать образец в качестве опоры для составления собственного текста (например, справочного или энциклопедического характера). 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 личного или делового характера, числовыми данными. Составлять резюме. Составлять рекламные объявления. Составлять описание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w:t>
      </w:r>
    </w:p>
    <w:p w:rsidR="002C3EFB" w:rsidRPr="002C3EFB" w:rsidRDefault="002C3EFB" w:rsidP="002C3EFB">
      <w:pPr>
        <w:spacing w:line="240" w:lineRule="auto"/>
        <w:jc w:val="both"/>
        <w:rPr>
          <w:sz w:val="24"/>
          <w:szCs w:val="26"/>
        </w:rPr>
      </w:pPr>
      <w:r w:rsidRPr="002C3EFB">
        <w:rPr>
          <w:sz w:val="24"/>
          <w:szCs w:val="26"/>
        </w:rPr>
        <w:t xml:space="preserve">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развёрнутый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 </w:t>
      </w:r>
    </w:p>
    <w:p w:rsidR="002C3EFB" w:rsidRPr="002C3EFB" w:rsidRDefault="002C3EFB" w:rsidP="002C3EFB">
      <w:pPr>
        <w:spacing w:line="240" w:lineRule="auto"/>
        <w:ind w:firstLine="0"/>
        <w:jc w:val="both"/>
        <w:rPr>
          <w:sz w:val="20"/>
        </w:rPr>
      </w:pPr>
      <w:r w:rsidRPr="002C3EFB">
        <w:rPr>
          <w:sz w:val="24"/>
          <w:szCs w:val="26"/>
        </w:rPr>
        <w:t>Содержание учебной дисциплины «Английский язык» предусматривает освоение текстового и грамматического материала.</w:t>
      </w:r>
    </w:p>
    <w:p w:rsidR="002C3EFB" w:rsidRDefault="002C3EFB" w:rsidP="002C3EFB">
      <w:pPr>
        <w:ind w:firstLine="0"/>
        <w:jc w:val="both"/>
      </w:pPr>
    </w:p>
    <w:sectPr w:rsidR="002C3EFB" w:rsidSect="002C3EFB">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FB"/>
    <w:rsid w:val="002C3EFB"/>
    <w:rsid w:val="00A3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DE3F4-45A6-4471-ADDB-669339F7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2C3EFB"/>
    <w:pPr>
      <w:keepNext/>
      <w:keepLines/>
      <w:spacing w:after="16" w:line="259" w:lineRule="auto"/>
      <w:ind w:left="34" w:firstLine="0"/>
      <w:outlineLvl w:val="0"/>
    </w:pPr>
    <w:rPr>
      <w:rFonts w:eastAsia="Times New Roman"/>
      <w:b/>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EFB"/>
    <w:rPr>
      <w:rFonts w:eastAsia="Times New Roman"/>
      <w:b/>
      <w:sz w:val="22"/>
      <w:szCs w:val="22"/>
      <w:lang w:eastAsia="ru-RU"/>
    </w:rPr>
  </w:style>
  <w:style w:type="table" w:customStyle="1" w:styleId="TableGrid">
    <w:name w:val="TableGrid"/>
    <w:rsid w:val="002C3EFB"/>
    <w:pPr>
      <w:spacing w:line="240" w:lineRule="auto"/>
      <w:ind w:firstLine="0"/>
    </w:pPr>
    <w:rPr>
      <w:rFonts w:asciiTheme="minorHAnsi" w:eastAsiaTheme="minorEastAsia" w:hAnsiTheme="minorHAnsi" w:cstheme="minorBidi"/>
      <w:color w:val="auto"/>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2023-11-01T06:31:00Z</dcterms:created>
  <dcterms:modified xsi:type="dcterms:W3CDTF">2023-11-01T06:36:00Z</dcterms:modified>
</cp:coreProperties>
</file>